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FA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B35FA" w:rsidTr="00EB35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Default="00EB35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Default="00EB35FA" w:rsidP="00EB35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103</w:t>
            </w:r>
          </w:p>
        </w:tc>
      </w:tr>
      <w:tr w:rsidR="00EB35FA" w:rsidTr="00EB35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Default="00EB35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Default="00A31D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31DF6">
              <w:rPr>
                <w:b/>
                <w:sz w:val="26"/>
                <w:szCs w:val="26"/>
                <w:lang w:val="en-US"/>
              </w:rPr>
              <w:t>2009209</w:t>
            </w:r>
            <w:bookmarkStart w:id="0" w:name="_GoBack"/>
            <w:bookmarkEnd w:id="0"/>
          </w:p>
        </w:tc>
      </w:tr>
    </w:tbl>
    <w:p w:rsidR="00EB35FA" w:rsidRDefault="00EB35FA" w:rsidP="00EB35FA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B35FA" w:rsidRDefault="00EB35FA" w:rsidP="00EB35F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EB35FA" w:rsidRDefault="00EB35FA" w:rsidP="00EB35F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B35FA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EB35FA" w:rsidRDefault="00EB35FA" w:rsidP="00EB35F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2F1115" w:rsidRPr="00EB35FA">
        <w:rPr>
          <w:b/>
          <w:sz w:val="26"/>
          <w:szCs w:val="26"/>
        </w:rPr>
        <w:t xml:space="preserve">Сталь круглая </w:t>
      </w:r>
      <w:r w:rsidR="002F1115">
        <w:rPr>
          <w:b/>
          <w:sz w:val="26"/>
          <w:szCs w:val="26"/>
          <w:lang w:val="en-US"/>
        </w:rPr>
        <w:t>d</w:t>
      </w:r>
      <w:r w:rsidR="002F1115" w:rsidRPr="00EB35FA">
        <w:rPr>
          <w:b/>
          <w:sz w:val="26"/>
          <w:szCs w:val="26"/>
        </w:rPr>
        <w:t>22мм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2F1115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2F1115" w:rsidRPr="00EB35FA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2F1115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2F1115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43B" w:rsidRDefault="00DD143B">
      <w:r>
        <w:separator/>
      </w:r>
    </w:p>
  </w:endnote>
  <w:endnote w:type="continuationSeparator" w:id="0">
    <w:p w:rsidR="00DD143B" w:rsidRDefault="00DD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43B" w:rsidRDefault="00DD143B">
      <w:r>
        <w:separator/>
      </w:r>
    </w:p>
  </w:footnote>
  <w:footnote w:type="continuationSeparator" w:id="0">
    <w:p w:rsidR="00DD143B" w:rsidRDefault="00DD1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115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DF6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1D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43B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5F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F002F-E8DB-4DA7-BD6A-92316D3C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